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Проектирование и разработка основных и дополнительных образовательных программ</w:t>
            </w:r>
          </w:p>
          <w:p>
            <w:pPr>
              <w:jc w:val="center"/>
              <w:spacing w:after="0" w:line="240" w:lineRule="auto"/>
              <w:rPr>
                <w:sz w:val="32"/>
                <w:szCs w:val="32"/>
              </w:rPr>
            </w:pPr>
            <w:r>
              <w:rPr>
                <w:rFonts w:ascii="Times New Roman" w:hAnsi="Times New Roman" w:cs="Times New Roman"/>
                <w:color w:val="#000000"/>
                <w:sz w:val="32"/>
                <w:szCs w:val="32"/>
              </w:rPr>
              <w:t> Б1.В.02.06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70.56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и разработка основных и дополнительных образовательных программ»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Б1.В.02.06 «Проектирование и разработка основных и дополнительных образовательных программ».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«Проектирование и разработка основных и дополнительных образовательных программ»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и дополнительные образовательные программы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основные и дополнительные образовательные программы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проектирования рабочей программы учебного предмета «Физическая культура»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59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Б1.В.02.06 «Проектирование и разработка основных и дополнительных образовательных программ» относится к обязательной части, является дисциплиной Блока Б1. «Дисциплины (модули)». Модуль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Оздоровительные системы</w:t>
            </w:r>
          </w:p>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физкультурно-педагогического мастерства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3</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 УК-5, УК-3</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ФГОС ОО как методологическая основа проектирования</w:t>
            </w:r>
          </w:p>
          <w:p>
            <w:pPr>
              <w:jc w:val="left"/>
              <w:spacing w:after="0" w:line="240" w:lineRule="auto"/>
              <w:rPr>
                <w:sz w:val="24"/>
                <w:szCs w:val="24"/>
              </w:rPr>
            </w:pPr>
            <w:r>
              <w:rPr>
                <w:rFonts w:ascii="Times New Roman" w:hAnsi="Times New Roman" w:cs="Times New Roman"/>
                <w:b/>
                <w:color w:val="#000000"/>
                <w:sz w:val="24"/>
                <w:szCs w:val="24"/>
              </w:rPr>
              <w:t> содержания образовательного процесса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и психолого- педагогические</w:t>
            </w:r>
          </w:p>
          <w:p>
            <w:pPr>
              <w:jc w:val="left"/>
              <w:spacing w:after="0" w:line="240" w:lineRule="auto"/>
              <w:rPr>
                <w:sz w:val="24"/>
                <w:szCs w:val="24"/>
              </w:rPr>
            </w:pPr>
            <w:r>
              <w:rPr>
                <w:rFonts w:ascii="Times New Roman" w:hAnsi="Times New Roman" w:cs="Times New Roman"/>
                <w:color w:val="#000000"/>
                <w:sz w:val="24"/>
                <w:szCs w:val="24"/>
              </w:rPr>
              <w:t> предпосылки обновления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рабочих программ курсов внеурочной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ФГОС ОО как совокупность требований общему</w:t>
            </w:r>
          </w:p>
          <w:p>
            <w:pPr>
              <w:jc w:val="left"/>
              <w:spacing w:after="0" w:line="240" w:lineRule="auto"/>
              <w:rPr>
                <w:sz w:val="24"/>
                <w:szCs w:val="24"/>
              </w:rPr>
            </w:pPr>
            <w:r>
              <w:rPr>
                <w:rFonts w:ascii="Times New Roman" w:hAnsi="Times New Roman" w:cs="Times New Roman"/>
                <w:color w:val="#000000"/>
                <w:sz w:val="24"/>
                <w:szCs w:val="24"/>
              </w:rPr>
              <w:t> образованию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основных образовательных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рабочих программ учебных предметов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Проектирование компонентов основных и дополнительных</w:t>
            </w:r>
          </w:p>
          <w:p>
            <w:pPr>
              <w:jc w:val="left"/>
              <w:spacing w:after="0" w:line="240" w:lineRule="auto"/>
              <w:rPr>
                <w:sz w:val="24"/>
                <w:szCs w:val="24"/>
              </w:rPr>
            </w:pPr>
            <w:r>
              <w:rPr>
                <w:rFonts w:ascii="Times New Roman" w:hAnsi="Times New Roman" w:cs="Times New Roman"/>
                <w:b/>
                <w:color w:val="#000000"/>
                <w:sz w:val="24"/>
                <w:szCs w:val="24"/>
              </w:rPr>
              <w:t> образовательных программ и разработка научно- методическое</w:t>
            </w:r>
          </w:p>
          <w:p>
            <w:pPr>
              <w:jc w:val="left"/>
              <w:spacing w:after="0" w:line="240" w:lineRule="auto"/>
              <w:rPr>
                <w:sz w:val="24"/>
                <w:szCs w:val="24"/>
              </w:rPr>
            </w:pPr>
            <w:r>
              <w:rPr>
                <w:rFonts w:ascii="Times New Roman" w:hAnsi="Times New Roman" w:cs="Times New Roman"/>
                <w:b/>
                <w:color w:val="#000000"/>
                <w:sz w:val="24"/>
                <w:szCs w:val="24"/>
              </w:rPr>
              <w:t> обеспечение их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Интеграция основного и дополнительного образования в</w:t>
            </w:r>
          </w:p>
          <w:p>
            <w:pPr>
              <w:jc w:val="left"/>
              <w:spacing w:after="0" w:line="240" w:lineRule="auto"/>
              <w:rPr>
                <w:sz w:val="24"/>
                <w:szCs w:val="24"/>
              </w:rPr>
            </w:pPr>
            <w:r>
              <w:rPr>
                <w:rFonts w:ascii="Times New Roman" w:hAnsi="Times New Roman" w:cs="Times New Roman"/>
                <w:color w:val="#000000"/>
                <w:sz w:val="24"/>
                <w:szCs w:val="24"/>
              </w:rPr>
              <w:t> современной российской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Проектирвоание дополнительных общеобразовательных</w:t>
            </w:r>
          </w:p>
          <w:p>
            <w:pPr>
              <w:jc w:val="left"/>
              <w:spacing w:after="0" w:line="240" w:lineRule="auto"/>
              <w:rPr>
                <w:sz w:val="24"/>
                <w:szCs w:val="24"/>
              </w:rPr>
            </w:pPr>
            <w:r>
              <w:rPr>
                <w:rFonts w:ascii="Times New Roman" w:hAnsi="Times New Roman" w:cs="Times New Roman"/>
                <w:color w:val="#000000"/>
                <w:sz w:val="24"/>
                <w:szCs w:val="24"/>
              </w:rPr>
              <w:t>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Планируемые результаты освоения основных</w:t>
            </w:r>
          </w:p>
          <w:p>
            <w:pPr>
              <w:jc w:val="left"/>
              <w:spacing w:after="0" w:line="240" w:lineRule="auto"/>
              <w:rPr>
                <w:sz w:val="24"/>
                <w:szCs w:val="24"/>
              </w:rPr>
            </w:pPr>
            <w:r>
              <w:rPr>
                <w:rFonts w:ascii="Times New Roman" w:hAnsi="Times New Roman" w:cs="Times New Roman"/>
                <w:color w:val="#000000"/>
                <w:sz w:val="24"/>
                <w:szCs w:val="24"/>
              </w:rPr>
              <w:t> образовательныз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Реализация инклюзивного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программы формирования УУД у</w:t>
            </w:r>
          </w:p>
          <w:p>
            <w:pPr>
              <w:jc w:val="left"/>
              <w:spacing w:after="0" w:line="240" w:lineRule="auto"/>
              <w:rPr>
                <w:sz w:val="24"/>
                <w:szCs w:val="24"/>
              </w:rPr>
            </w:pPr>
            <w:r>
              <w:rPr>
                <w:rFonts w:ascii="Times New Roman" w:hAnsi="Times New Roman" w:cs="Times New Roman"/>
                <w:color w:val="#000000"/>
                <w:sz w:val="24"/>
                <w:szCs w:val="24"/>
              </w:rPr>
              <w:t>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программ духовно-нравственного развития,</w:t>
            </w:r>
          </w:p>
          <w:p>
            <w:pPr>
              <w:jc w:val="left"/>
              <w:spacing w:after="0" w:line="240" w:lineRule="auto"/>
              <w:rPr>
                <w:sz w:val="24"/>
                <w:szCs w:val="24"/>
              </w:rPr>
            </w:pPr>
            <w:r>
              <w:rPr>
                <w:rFonts w:ascii="Times New Roman" w:hAnsi="Times New Roman" w:cs="Times New Roman"/>
                <w:color w:val="#000000"/>
                <w:sz w:val="24"/>
                <w:szCs w:val="24"/>
              </w:rPr>
              <w:t> воспитания и социализации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программ формирования экологической</w:t>
            </w:r>
          </w:p>
          <w:p>
            <w:pPr>
              <w:jc w:val="left"/>
              <w:spacing w:after="0" w:line="240" w:lineRule="auto"/>
              <w:rPr>
                <w:sz w:val="24"/>
                <w:szCs w:val="24"/>
              </w:rPr>
            </w:pPr>
            <w:r>
              <w:rPr>
                <w:rFonts w:ascii="Times New Roman" w:hAnsi="Times New Roman" w:cs="Times New Roman"/>
                <w:color w:val="#000000"/>
                <w:sz w:val="24"/>
                <w:szCs w:val="24"/>
              </w:rPr>
              <w:t> культуры, здорового и безопасного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программы коррекционной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системы оценки планируемых результатов</w:t>
            </w:r>
          </w:p>
          <w:p>
            <w:pPr>
              <w:jc w:val="left"/>
              <w:spacing w:after="0" w:line="240" w:lineRule="auto"/>
              <w:rPr>
                <w:sz w:val="24"/>
                <w:szCs w:val="24"/>
              </w:rPr>
            </w:pPr>
            <w:r>
              <w:rPr>
                <w:rFonts w:ascii="Times New Roman" w:hAnsi="Times New Roman" w:cs="Times New Roman"/>
                <w:color w:val="#000000"/>
                <w:sz w:val="24"/>
                <w:szCs w:val="24"/>
              </w:rPr>
              <w:t> освоения ООП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системы оценки планируемых результатов</w:t>
            </w:r>
          </w:p>
          <w:p>
            <w:pPr>
              <w:jc w:val="left"/>
              <w:spacing w:after="0" w:line="240" w:lineRule="auto"/>
              <w:rPr>
                <w:sz w:val="24"/>
                <w:szCs w:val="24"/>
              </w:rPr>
            </w:pPr>
            <w:r>
              <w:rPr>
                <w:rFonts w:ascii="Times New Roman" w:hAnsi="Times New Roman" w:cs="Times New Roman"/>
                <w:color w:val="#000000"/>
                <w:sz w:val="24"/>
                <w:szCs w:val="24"/>
              </w:rPr>
              <w:t> освоения ООП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953.8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Социально-экономические и психолого-педагогические</w:t>
            </w:r>
          </w:p>
          <w:p>
            <w:pPr>
              <w:jc w:val="center"/>
              <w:spacing w:after="0" w:line="240" w:lineRule="auto"/>
              <w:rPr>
                <w:sz w:val="24"/>
                <w:szCs w:val="24"/>
              </w:rPr>
            </w:pPr>
            <w:r>
              <w:rPr>
                <w:rFonts w:ascii="Times New Roman" w:hAnsi="Times New Roman" w:cs="Times New Roman"/>
                <w:b/>
                <w:color w:val="#000000"/>
                <w:sz w:val="24"/>
                <w:szCs w:val="24"/>
              </w:rPr>
              <w:t> предпосылки обновления образования</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Социальный заказ на образование</w:t>
            </w:r>
          </w:p>
          <w:p>
            <w:pPr>
              <w:jc w:val="both"/>
              <w:spacing w:after="0" w:line="240" w:lineRule="auto"/>
              <w:rPr>
                <w:sz w:val="24"/>
                <w:szCs w:val="24"/>
              </w:rPr>
            </w:pPr>
            <w:r>
              <w:rPr>
                <w:rFonts w:ascii="Times New Roman" w:hAnsi="Times New Roman" w:cs="Times New Roman"/>
                <w:color w:val="#000000"/>
                <w:sz w:val="24"/>
                <w:szCs w:val="24"/>
              </w:rPr>
              <w:t> Социально-экономические предпосылки модернизации российского образования</w:t>
            </w:r>
          </w:p>
          <w:p>
            <w:pPr>
              <w:jc w:val="both"/>
              <w:spacing w:after="0" w:line="240" w:lineRule="auto"/>
              <w:rPr>
                <w:sz w:val="24"/>
                <w:szCs w:val="24"/>
              </w:rPr>
            </w:pPr>
            <w:r>
              <w:rPr>
                <w:rFonts w:ascii="Times New Roman" w:hAnsi="Times New Roman" w:cs="Times New Roman"/>
                <w:color w:val="#000000"/>
                <w:sz w:val="24"/>
                <w:szCs w:val="24"/>
              </w:rPr>
              <w:t> Состояние отечественной психолого-педагогической науки к началу XXI века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рабочих программ курсов внеурочной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Деятельностная парадигма как основа проектирования системы образовательных</w:t>
            </w:r>
          </w:p>
          <w:p>
            <w:pPr>
              <w:jc w:val="both"/>
              <w:spacing w:after="0" w:line="240" w:lineRule="auto"/>
              <w:rPr>
                <w:sz w:val="24"/>
                <w:szCs w:val="24"/>
              </w:rPr>
            </w:pPr>
            <w:r>
              <w:rPr>
                <w:rFonts w:ascii="Times New Roman" w:hAnsi="Times New Roman" w:cs="Times New Roman"/>
                <w:color w:val="#000000"/>
                <w:sz w:val="24"/>
                <w:szCs w:val="24"/>
              </w:rPr>
              <w:t> результатов.</w:t>
            </w:r>
          </w:p>
          <w:p>
            <w:pPr>
              <w:jc w:val="both"/>
              <w:spacing w:after="0" w:line="240" w:lineRule="auto"/>
              <w:rPr>
                <w:sz w:val="24"/>
                <w:szCs w:val="24"/>
              </w:rPr>
            </w:pPr>
            <w:r>
              <w:rPr>
                <w:rFonts w:ascii="Times New Roman" w:hAnsi="Times New Roman" w:cs="Times New Roman"/>
                <w:color w:val="#000000"/>
                <w:sz w:val="24"/>
                <w:szCs w:val="24"/>
              </w:rPr>
              <w:t> Требования к результатам освоения основных образовательных программ.</w:t>
            </w:r>
          </w:p>
          <w:p>
            <w:pPr>
              <w:jc w:val="both"/>
              <w:spacing w:after="0" w:line="240" w:lineRule="auto"/>
              <w:rPr>
                <w:sz w:val="24"/>
                <w:szCs w:val="24"/>
              </w:rPr>
            </w:pPr>
            <w:r>
              <w:rPr>
                <w:rFonts w:ascii="Times New Roman" w:hAnsi="Times New Roman" w:cs="Times New Roman"/>
                <w:color w:val="#000000"/>
                <w:sz w:val="24"/>
                <w:szCs w:val="24"/>
              </w:rPr>
              <w:t> Планируемые личностные результаты освоения ООП.</w:t>
            </w:r>
          </w:p>
          <w:p>
            <w:pPr>
              <w:jc w:val="both"/>
              <w:spacing w:after="0" w:line="240" w:lineRule="auto"/>
              <w:rPr>
                <w:sz w:val="24"/>
                <w:szCs w:val="24"/>
              </w:rPr>
            </w:pPr>
            <w:r>
              <w:rPr>
                <w:rFonts w:ascii="Times New Roman" w:hAnsi="Times New Roman" w:cs="Times New Roman"/>
                <w:color w:val="#000000"/>
                <w:sz w:val="24"/>
                <w:szCs w:val="24"/>
              </w:rPr>
              <w:t> Планируемые метапредметные результаты освоения ООП.</w:t>
            </w:r>
          </w:p>
          <w:p>
            <w:pPr>
              <w:jc w:val="both"/>
              <w:spacing w:after="0" w:line="240" w:lineRule="auto"/>
              <w:rPr>
                <w:sz w:val="24"/>
                <w:szCs w:val="24"/>
              </w:rPr>
            </w:pPr>
            <w:r>
              <w:rPr>
                <w:rFonts w:ascii="Times New Roman" w:hAnsi="Times New Roman" w:cs="Times New Roman"/>
                <w:color w:val="#000000"/>
                <w:sz w:val="24"/>
                <w:szCs w:val="24"/>
              </w:rPr>
              <w:t> Планируемые предметные результаты освоения ООП.</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«Проектирование и разработка основных и дополнительных образовательных программ»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детьми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особыми</w:t>
            </w:r>
            <w:r>
              <w:rPr/>
              <w:t xml:space="preserve"> </w:t>
            </w:r>
            <w:r>
              <w:rPr>
                <w:rFonts w:ascii="Times New Roman" w:hAnsi="Times New Roman" w:cs="Times New Roman"/>
                <w:color w:val="#000000"/>
                <w:sz w:val="24"/>
                <w:szCs w:val="24"/>
              </w:rPr>
              <w:t>образовательными</w:t>
            </w:r>
            <w:r>
              <w:rPr/>
              <w:t xml:space="preserve"> </w:t>
            </w:r>
            <w:r>
              <w:rPr>
                <w:rFonts w:ascii="Times New Roman" w:hAnsi="Times New Roman" w:cs="Times New Roman"/>
                <w:color w:val="#000000"/>
                <w:sz w:val="24"/>
                <w:szCs w:val="24"/>
              </w:rPr>
              <w:t>потребностями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Кривунь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Тарханова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978-5-534-06162-8.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https://urait.ru/bcode/471809</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Виды</w:t>
            </w:r>
            <w:r>
              <w:rPr/>
              <w:t xml:space="preserve"> </w:t>
            </w:r>
            <w:r>
              <w:rPr>
                <w:rFonts w:ascii="Times New Roman" w:hAnsi="Times New Roman" w:cs="Times New Roman"/>
                <w:color w:val="#000000"/>
                <w:sz w:val="24"/>
                <w:szCs w:val="24"/>
              </w:rPr>
              <w:t>оценочных</w:t>
            </w:r>
            <w:r>
              <w:rPr/>
              <w:t xml:space="preserve"> </w:t>
            </w:r>
            <w:r>
              <w:rPr>
                <w:rFonts w:ascii="Times New Roman" w:hAnsi="Times New Roman" w:cs="Times New Roman"/>
                <w:color w:val="#000000"/>
                <w:sz w:val="24"/>
                <w:szCs w:val="24"/>
              </w:rPr>
              <w:t>средств.</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практикоориентированного</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Слизкова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Воронина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Дереча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Панфилова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Быстрова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978-5-534-08089-6.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https://urait.ru/bcode/473319</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образовательными</w:t>
            </w:r>
            <w:r>
              <w:rPr/>
              <w:t xml:space="preserve"> </w:t>
            </w:r>
            <w:r>
              <w:rPr>
                <w:rFonts w:ascii="Times New Roman" w:hAnsi="Times New Roman" w:cs="Times New Roman"/>
                <w:color w:val="#000000"/>
                <w:sz w:val="24"/>
                <w:szCs w:val="24"/>
              </w:rPr>
              <w:t>системами.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внутришкольного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Слизкова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Воронина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978-5-534-04831-5.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https://urait.ru/bcode/472764</w:t>
            </w:r>
            <w:r>
              <w:rPr/>
              <w:t xml:space="preserve"> </w:t>
            </w:r>
          </w:p>
        </w:tc>
      </w:tr>
      <w:tr>
        <w:trPr>
          <w:trHeight w:hRule="exact" w:val="826.140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Школьные</w:t>
            </w:r>
            <w:r>
              <w:rPr/>
              <w:t xml:space="preserve"> </w:t>
            </w:r>
            <w:r>
              <w:rPr>
                <w:rFonts w:ascii="Times New Roman" w:hAnsi="Times New Roman" w:cs="Times New Roman"/>
                <w:color w:val="#000000"/>
                <w:sz w:val="24"/>
                <w:szCs w:val="24"/>
              </w:rPr>
              <w:t>музеи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978-5-534-13936-5.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https://urait.ru/bcode/475073</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66"/>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Дейч</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Кошман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Кучеревская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Малахова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Свиридова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978-5-534-08752-9.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https://urait.ru/bcode/473014</w:t>
            </w:r>
            <w:r>
              <w:rPr/>
              <w:t xml:space="preserve"> </w:t>
            </w:r>
          </w:p>
        </w:tc>
      </w:tr>
      <w:tr>
        <w:trPr>
          <w:trHeight w:hRule="exact" w:val="799.3865"/>
        </w:trPr>
        <w:tc>
          <w:tcPr>
            <w:tcW w:w="9654" w:type="dxa"/>
            <w:gridSpan w:val="2"/>
            <w:tcBorders>
</w:tcBorders>
            <w:vMerge/>
            <w:shd w:val="clear" w:color="#000000" w:fill="#FFFFFF"/>
            <w:vAlign w:val="top"/>
            <w:tcMar>
              <w:left w:w="34" w:type="dxa"/>
              <w:right w:w="34" w:type="dxa"/>
            </w:tcMar>
          </w:tcP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Дейч</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Кошман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Кучеревская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Малахова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Свиридова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978-5-534-07707-0.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https://urait.ru/bcode/473046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вожатого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Слизкова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Дереча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978-5-534-06468-1.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https://urait.ru/bcode/472765</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Гущина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Артемьева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Кривунь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Серебренников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978-5-534-06557-2.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https://urait.ru/bcode/471109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838.29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08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727.8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472.4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2024-2025_ФГОС3++2024_Бак-ЗФО-ПО(ФК)(24)_plx_Проектирование и разработка основных и дополнительных образовательных программ</dc:title>
  <dc:creator>FastReport.NET</dc:creator>
</cp:coreProperties>
</file>